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23 vom 11. Februar 2026</w:t>
      </w:r>
    </w:p>
    <w:p>
      <w:r>
        <w:t>FR Kantonsgericht, 2026-02-11, FR</w:t>
      </w:r>
    </w:p>
    <w:p>
      <w:r>
        <w:rPr>
          <w:b/>
        </w:rPr>
        <w:t xml:space="preserve">Quelle: </w:t>
      </w:r>
      <w:r>
        <w:t>https://mcp.opencaselaw.ch/entscheid/fr_gerichte_102 2026 23</w:t>
      </w:r>
    </w:p>
    <w:p>
      <w:r>
        <w:t>FR: FR_GERICHTE 102 2026 23 du 11 février 2026</w:t>
      </w:r>
    </w:p>
    <w:p>
      <w:r>
        <w:t>IT: FR_GERICHTE 102 2026 23 del 11 febbraio 2026</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29 janvier 2026, si bien que le recours, posté le jour-même, a été déposé en temps utile. Il en va de même de son complément du 6 février 2026. En effet, le dernier jour du délai de recours étant le dimanche 8 février 2026, il a expiré le premier jour ouvrable suivant, soit le lundi 9 février 2026 (art. 142 al. 3 CPC).</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t>Tribunal cantonal TC Page 3 de 5 De plus, les motifs empêchant la faillite doivent être apparus et soulevés dans le délai de recours (ATF 139 III 491 consid. 4 ; ATF 136 III 294 consid. 3.1), qui a échu en l’espèce le lundi 9 février 2026 et qui n’est pas prolongeable.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5A_251/2018 du 31 mai 2018 et les références). En plus de ces documents, le poursuivi doit établir qu'aucune requête de faillite dans une poursuite ordinaire ou dans une poursuite pour effets de change n'est pendante contre lui, qu'aucune poursuite exécutoire n'est en cours contre lui et qu’aucun acte de défaut de biens n’a été dressé contre lui.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liquidités objectivement suffisantes non seulement pour payer ces créances, mais aussi pour faire face aux autres prétentions créancières déjà exigibles (arrêt TF 5A_251/2018 du 31 mai 2018 consid. 3.1. et les références ; CR LP - JAQUES/COMETTA, 2e édition 2025, art 174 n. 9).</w:t>
      </w:r>
    </w:p>
    <w:p>
      <w:r>
        <w:rPr>
          <w:b/>
        </w:rPr>
        <w:t>E. 2.2</w:t>
      </w:r>
    </w:p>
    <w:p>
      <w:r>
        <w:t>Le 6 février 2026, soit dans le délai de recours, la recourante a versé, au Tribunal cantonal, par l’intermédiaire de l’un de ses clients, la somme de CHF 8'000.-. Ainsi, il convient de constater qu’elle a soldé les dettes à l’origine de la faillite, intérêts et frais compris, d’un montant total de CHF 4'478.90 (CHF 2'257.90 + CHF 2'221.-) selon les décomptes du Tribunal de l'arrondissement de la Sarine. La première condition cumulative exigée par l’art. 174 al. 2 LP est par conséquent remplie.</w:t>
      </w:r>
    </w:p>
    <w:p>
      <w:r>
        <w:rPr>
          <w:b/>
        </w:rPr>
        <w:t>E. 2.3</w:t>
      </w:r>
    </w:p>
    <w:p>
      <w:r>
        <w:t>Concernant la solvabilité de la recourante, la liste des affaires en cours établie par l'Office des poursuites le 30 janvier 2026 mentionne non seulement l’existence d’autres poursuites, dont 20 au stade de la commination de faillite pour un montant de plus de CHF 200'000.-, mais également de 52 actes de défaut de biens pour un montant cumulé de CHF 109'856.25, ce qui exclut d'emblée la solvabilité de la recourante, à moins qu'elle ne prouve avoir éteint ces dettes avant l'échéance du délai de dix jours de l'art. 174 al. 1 1ère phr. LP, ce qui n'est pas le cas en l'espèce. En outre, les divers contrats de mandat conclus au nom de la recourante et versés au dossier ne suffisent pas à rendre vraisemblable l’existence de disponibilités en liquidités permettant de couvrir la totalité des dettes précitées, en sus de ses charges courantes. D’ailleurs, la recourante a elle- même précisé qu’elle percevrait des acomptes de la part de ses mandants en fonction de l’avancement des projets, de la durée de la procédure d’enquête et de l’ouverture du crédit de construction par la banque selon les moyens des maîtres d’ouvrage. Autrement dit, la conclusion de ces contrats ne garantit pas la couverture de ses dettes par la recourante.</w:t>
      </w:r>
    </w:p>
    <w:p>
      <w:r>
        <w:t>Tribunal cantonal TC Page 4 de 5 Dans ces circonstances, il faut admettre que la recourante ne se trouve pas uniquement de manière temporaire dans l'impossibilité d'honorer ses dettes échues, mais que ses difficultés financières sont au contraire durables. Ainsi, la deuxième condition de l’art. 174 al. 2 LP n’est pas réalisée. Partant, le recours doit être rejeté et la faillite prononcée en première instance confirmée.</w:t>
      </w:r>
    </w:p>
    <w:p>
      <w:r>
        <w:rPr>
          <w:b/>
        </w:rPr>
        <w:t>E. 3</w:t>
      </w:r>
    </w:p>
    <w:p>
      <w:r>
        <w:t>Le montant de CHF 8’000.- versé au greffe du Tribunal cantonal au nom de la recourante, par l’intermédiaire de l’un de ses clients, après le prononcé de sa faillite, sera transféré à l'Office cantonal des faillites sans délai, dès lors qu'au vu de la confirmation de la décision querellée, ce montant fait partie de la masse en faillite.</w:t>
      </w:r>
    </w:p>
    <w:p>
      <w:r>
        <w:rPr>
          <w:b/>
        </w:rPr>
        <w:t>E. 4</w:t>
      </w:r>
    </w:p>
    <w:p>
      <w:r>
        <w:t>L’attention de la recourante est attirée sur la possibilité d’obtenir la révocation de la faillite aux conditions de l’art. 195 LP.</w:t>
      </w:r>
    </w:p>
    <w:p>
      <w:r>
        <w:rPr>
          <w:b/>
        </w:rPr>
        <w:t>E. 5.1</w:t>
      </w:r>
    </w:p>
    <w:p>
      <w:r>
        <w:t>Les frais judiciaires de la procédure de recours sont mis à la charge de la recourante qui succombe (art. 106 al. 1 CPC). Ils comprennent les frais judiciaires, fixés forfaitairement à CHF 500.- (art. 52 et 61 al. 1 OELP).</w:t>
      </w:r>
    </w:p>
    <w:p>
      <w:r>
        <w:rPr>
          <w:b/>
        </w:rPr>
        <w:t>E. 5.2</w:t>
      </w:r>
    </w:p>
    <w:p>
      <w:r>
        <w:t>Il n’est pas alloué de dépens à l’intimée, qui n’a pas été invitée à se déterminer sur le recours. (dispositif en page suivante)</w:t>
      </w:r>
    </w:p>
    <w:p>
      <w:r>
        <w:t>Tribunal cantonal TC Page 5 de 5 la Cour arrête : I. Le recours est rejeté. Partant, la décision de faillite rendue le 26 janvier 2026 par la Présidente du Tribunal civil de la Sarine dans les causes fff et ggg est confirmée. II. Le montant de CHF 8’000.- versé au greffe du Tribunal cantonal le 6 février 2026 sera transféré à l'Office cantonal des faillites, sans délai. III. Les frais de la procédure de recours sont mis à la charge de A.________. Les frais judiciaires dus à l'Etat sont fixés à CHF 500.-.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février 2026/egm EXPED-SIGN-01 EXPED-SIGN-02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